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5E" w:rsidRDefault="00FA125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125E" w:rsidRDefault="00FA125E">
      <w:pPr>
        <w:pStyle w:val="ConsPlusNormal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25E" w:rsidRDefault="00FA125E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02.06.2025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Title"/>
        <w:spacing w:before="280"/>
        <w:jc w:val="center"/>
      </w:pPr>
      <w:r>
        <w:t>ОСНОВНЫЕ ИЗМЕНЕНИЯ В ГОСЗАКУПКАХ В 2025 ГОДУ</w:t>
      </w:r>
    </w:p>
    <w:p w:rsidR="00FA125E" w:rsidRDefault="00FA12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25E" w:rsidRDefault="00FA125E">
            <w:pPr>
              <w:pStyle w:val="ConsPlusNormal"/>
              <w:jc w:val="center"/>
            </w:pPr>
            <w:r>
              <w:rPr>
                <w:b/>
                <w:color w:val="392C69"/>
              </w:rPr>
              <w:t>К чему готовиться</w:t>
            </w:r>
          </w:p>
          <w:p w:rsidR="00FA125E" w:rsidRDefault="00FA125E">
            <w:pPr>
              <w:pStyle w:val="ConsPlusNormal"/>
              <w:jc w:val="center"/>
            </w:pPr>
          </w:p>
          <w:p w:rsidR="00FA125E" w:rsidRDefault="00FA125E">
            <w:pPr>
              <w:pStyle w:val="ConsPlusNormal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1 июля</w:t>
            </w:r>
            <w:r>
              <w:rPr>
                <w:color w:val="392C69"/>
              </w:rPr>
              <w:t xml:space="preserve"> контракты с единственным поставщиком по итогам несостоявшейся закупки станут оформлять через ЕИС </w:t>
            </w:r>
            <w:hyperlink w:anchor="P14">
              <w:r>
                <w:rPr>
                  <w:color w:val="0000FF"/>
                </w:rPr>
                <w:t>&gt;&gt;&gt;</w:t>
              </w:r>
            </w:hyperlink>
          </w:p>
          <w:p w:rsidR="00FA125E" w:rsidRDefault="00FA125E">
            <w:pPr>
              <w:pStyle w:val="ConsPlusNormal"/>
              <w:jc w:val="center"/>
            </w:pPr>
          </w:p>
          <w:p w:rsidR="00FA125E" w:rsidRDefault="00FA125E">
            <w:pPr>
              <w:pStyle w:val="ConsPlusNormal"/>
              <w:jc w:val="center"/>
            </w:pPr>
            <w:r>
              <w:rPr>
                <w:b/>
                <w:color w:val="392C69"/>
              </w:rPr>
              <w:t>Последние изменения</w:t>
            </w:r>
          </w:p>
          <w:p w:rsidR="00FA125E" w:rsidRDefault="00FA125E">
            <w:pPr>
              <w:pStyle w:val="ConsPlusNormal"/>
              <w:jc w:val="center"/>
            </w:pPr>
          </w:p>
          <w:p w:rsidR="00FA125E" w:rsidRDefault="00FA125E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31 мая</w:t>
            </w:r>
            <w:r>
              <w:rPr>
                <w:color w:val="392C69"/>
              </w:rPr>
              <w:t xml:space="preserve"> при расчете объема закупок у СМП и СОНКО отдельные сделки учитывать не надо </w:t>
            </w:r>
            <w:hyperlink w:anchor="P20">
              <w:r>
                <w:rPr>
                  <w:color w:val="0000FF"/>
                </w:rPr>
                <w:t>&gt;&gt;&gt;</w:t>
              </w:r>
            </w:hyperlink>
          </w:p>
          <w:p w:rsidR="00FA125E" w:rsidRDefault="00FA125E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1 апреля:</w:t>
            </w:r>
          </w:p>
          <w:p w:rsidR="00FA125E" w:rsidRDefault="00FA125E">
            <w:pPr>
              <w:pStyle w:val="ConsPlusNormal"/>
              <w:jc w:val="both"/>
            </w:pPr>
            <w:r>
              <w:rPr>
                <w:color w:val="392C69"/>
              </w:rPr>
              <w:t xml:space="preserve">- контракты с единственным поставщиком по отдельным основаниям заключают через ЕИС </w:t>
            </w:r>
            <w:hyperlink w:anchor="P28">
              <w:r>
                <w:rPr>
                  <w:color w:val="0000FF"/>
                </w:rPr>
                <w:t>&gt;&gt;&gt;</w:t>
              </w:r>
            </w:hyperlink>
          </w:p>
          <w:p w:rsidR="00FA125E" w:rsidRDefault="00FA125E">
            <w:pPr>
              <w:pStyle w:val="ConsPlusNormal"/>
            </w:pPr>
            <w:r>
              <w:rPr>
                <w:color w:val="392C69"/>
              </w:rPr>
              <w:t xml:space="preserve">- соглашения об изменении и расторжении контракта заключают в цифровом формате </w:t>
            </w:r>
            <w:hyperlink w:anchor="P34">
              <w:r>
                <w:rPr>
                  <w:color w:val="0000FF"/>
                </w:rPr>
                <w:t>&gt;&gt;&gt;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bookmarkStart w:id="0" w:name="P14"/>
      <w:bookmarkEnd w:id="0"/>
      <w:r>
        <w:t>С 1 июля 2025 года контракты с единственным поставщиком по итогам несостоявшейся закупки станут оформлять через ЕИС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7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Если открытая конкурентная закупка </w:t>
      </w:r>
      <w:proofErr w:type="gramStart"/>
      <w:r>
        <w:t xml:space="preserve">прошла </w:t>
      </w:r>
      <w:hyperlink r:id="rId8">
        <w:r>
          <w:rPr>
            <w:color w:val="0000FF"/>
          </w:rPr>
          <w:t>безрезультатно</w:t>
        </w:r>
      </w:hyperlink>
      <w:r>
        <w:t xml:space="preserve"> и заказчик решил</w:t>
      </w:r>
      <w:proofErr w:type="gramEnd"/>
      <w:r>
        <w:t xml:space="preserve"> заключить контракт с </w:t>
      </w:r>
      <w:hyperlink r:id="rId9">
        <w:r>
          <w:rPr>
            <w:color w:val="0000FF"/>
          </w:rPr>
          <w:t>единственным поставщиком</w:t>
        </w:r>
      </w:hyperlink>
      <w:r>
        <w:t xml:space="preserve">, то сделку </w:t>
      </w:r>
      <w:hyperlink r:id="rId10">
        <w:r>
          <w:rPr>
            <w:color w:val="0000FF"/>
          </w:rPr>
          <w:t>оформляют</w:t>
        </w:r>
      </w:hyperlink>
      <w:r>
        <w:t xml:space="preserve"> через ЕИС.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bookmarkStart w:id="1" w:name="P20"/>
      <w:bookmarkEnd w:id="1"/>
      <w:r>
        <w:t>С 31 мая 2025 года при расчете объема закупок у СМП и СОНКО отдельные сделки учитывать не надо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11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22.05.2025 N 708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При определении объема закупок у СМП и СОНКО по Закону N 44-ФЗ из СГОЗ </w:t>
      </w:r>
      <w:hyperlink r:id="rId12">
        <w:r>
          <w:rPr>
            <w:color w:val="0000FF"/>
          </w:rPr>
          <w:t>исключают</w:t>
        </w:r>
      </w:hyperlink>
      <w:r>
        <w:t xml:space="preserve"> контракты, например, на приобретение:</w:t>
      </w:r>
    </w:p>
    <w:p w:rsidR="00FA125E" w:rsidRDefault="00FA125E">
      <w:pPr>
        <w:pStyle w:val="ConsPlusNormal"/>
        <w:spacing w:before="220"/>
        <w:jc w:val="both"/>
      </w:pPr>
      <w:r>
        <w:t xml:space="preserve">- лекарств и медизделий заказчиками с годовым объемом закупок таких товаров 20 </w:t>
      </w:r>
      <w:proofErr w:type="gramStart"/>
      <w:r>
        <w:t>млн</w:t>
      </w:r>
      <w:proofErr w:type="gramEnd"/>
      <w:r>
        <w:t xml:space="preserve"> руб. и выше;</w:t>
      </w:r>
    </w:p>
    <w:p w:rsidR="00FA125E" w:rsidRDefault="00FA125E">
      <w:pPr>
        <w:pStyle w:val="ConsPlusNormal"/>
        <w:spacing w:before="220"/>
        <w:jc w:val="both"/>
      </w:pPr>
      <w:r>
        <w:t xml:space="preserve">- продукции из </w:t>
      </w:r>
      <w:hyperlink r:id="rId13">
        <w:r>
          <w:rPr>
            <w:color w:val="0000FF"/>
          </w:rPr>
          <w:t>перечня</w:t>
        </w:r>
      </w:hyperlink>
      <w:r>
        <w:t xml:space="preserve"> наркотических средств и психотропных веществ.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bookmarkStart w:id="2" w:name="P28"/>
      <w:bookmarkEnd w:id="2"/>
      <w:r>
        <w:t>С 1 апреля 2025 года контракты с единственным поставщиком по отдельным основаниям заключают через ЕИС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4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08.08.2024 N 318-ФЗ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В </w:t>
      </w:r>
      <w:hyperlink r:id="rId15">
        <w:r>
          <w:rPr>
            <w:color w:val="0000FF"/>
          </w:rPr>
          <w:t>ряде случаев</w:t>
        </w:r>
      </w:hyperlink>
      <w:r>
        <w:t xml:space="preserve"> заказчики </w:t>
      </w:r>
      <w:hyperlink r:id="rId16">
        <w:r>
          <w:rPr>
            <w:color w:val="0000FF"/>
          </w:rPr>
          <w:t>обязаны</w:t>
        </w:r>
      </w:hyperlink>
      <w:r>
        <w:t xml:space="preserve"> заключить цифровой контракт с единственным поставщиком. Например, такая обязанность возникает, если проводят неконкурентным способом </w:t>
      </w:r>
      <w:hyperlink r:id="rId17">
        <w:r>
          <w:rPr>
            <w:color w:val="0000FF"/>
          </w:rPr>
          <w:t>закупку</w:t>
        </w:r>
      </w:hyperlink>
      <w:r>
        <w:t xml:space="preserve"> у учреждения или предприятия УИС товаров, работ, услуг из </w:t>
      </w:r>
      <w:hyperlink r:id="rId18">
        <w:r>
          <w:rPr>
            <w:color w:val="0000FF"/>
          </w:rPr>
          <w:t>спецперечня</w:t>
        </w:r>
      </w:hyperlink>
      <w:r>
        <w:t>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bookmarkStart w:id="3" w:name="P34"/>
      <w:bookmarkEnd w:id="3"/>
      <w:r>
        <w:lastRenderedPageBreak/>
        <w:t>С 1 апреля 2025 года соглашения об изменении и расторжении контракта заключают в цифровом формате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19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02.07.2021 N 360-ФЗ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Соглашения об </w:t>
      </w:r>
      <w:hyperlink r:id="rId20">
        <w:r>
          <w:rPr>
            <w:color w:val="0000FF"/>
          </w:rPr>
          <w:t>изменении</w:t>
        </w:r>
      </w:hyperlink>
      <w:r>
        <w:t xml:space="preserve"> и о </w:t>
      </w:r>
      <w:hyperlink r:id="rId21">
        <w:r>
          <w:rPr>
            <w:color w:val="0000FF"/>
          </w:rPr>
          <w:t>расторжении</w:t>
        </w:r>
      </w:hyperlink>
      <w:r>
        <w:t xml:space="preserve"> контракта, который заключили по </w:t>
      </w:r>
      <w:proofErr w:type="gramStart"/>
      <w:r>
        <w:t>итогам</w:t>
      </w:r>
      <w:proofErr w:type="gramEnd"/>
      <w:r>
        <w:t xml:space="preserve"> в том числе открытых электронных процедур, оформляют </w:t>
      </w:r>
      <w:hyperlink r:id="rId22">
        <w:r>
          <w:rPr>
            <w:color w:val="0000FF"/>
          </w:rPr>
          <w:t>через ЕИС</w:t>
        </w:r>
      </w:hyperlink>
      <w:r>
        <w:t>.</w:t>
      </w:r>
    </w:p>
    <w:p w:rsidR="00FA125E" w:rsidRDefault="00FA125E">
      <w:pPr>
        <w:pStyle w:val="ConsPlusNormal"/>
        <w:spacing w:before="220"/>
        <w:jc w:val="both"/>
      </w:pPr>
      <w:r>
        <w:t xml:space="preserve">Для контрактов, которые заключили </w:t>
      </w:r>
      <w:hyperlink r:id="rId23">
        <w:r>
          <w:rPr>
            <w:color w:val="0000FF"/>
          </w:rPr>
          <w:t>до 1 апреля 2025 года</w:t>
        </w:r>
      </w:hyperlink>
      <w:r>
        <w:t>, правило применяют, если сделку провели через ЕИС и при ее исполнении не оформляли соглашение об изменении условий без использования системы.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11 марта 2025 года скорректирован порядок расчета НМЦК при закупке медизделий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24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Минздрава России от 22.01.2025 N 26н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При </w:t>
      </w:r>
      <w:hyperlink r:id="rId25">
        <w:r>
          <w:rPr>
            <w:color w:val="0000FF"/>
          </w:rPr>
          <w:t>определении</w:t>
        </w:r>
      </w:hyperlink>
      <w:r>
        <w:t xml:space="preserve"> цены (начальной цены) единицы медизделия, стоимости его гарантийного обслуживания и расходного материала заказчикам </w:t>
      </w:r>
      <w:hyperlink r:id="rId26">
        <w:r>
          <w:rPr>
            <w:color w:val="0000FF"/>
          </w:rPr>
          <w:t>разрешили учитывать</w:t>
        </w:r>
      </w:hyperlink>
      <w:r>
        <w:t xml:space="preserve"> сведения о большем числе контрактов из реестра.</w:t>
      </w:r>
    </w:p>
    <w:p w:rsidR="00FA125E" w:rsidRDefault="00FA125E">
      <w:pPr>
        <w:pStyle w:val="ConsPlusNormal"/>
        <w:spacing w:before="220"/>
        <w:jc w:val="both"/>
      </w:pPr>
      <w:r>
        <w:t>Для расчета можно использовать цены контрактов, заключенных и исполненных в любом субъекте РФ в пределах федерального округа, в котором расположен заказчик.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 марта 2025 года в КоАП РФ изменили размеры штрафов и установили новые составы нарушений при закупках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27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28.12.2024 N 500-ФЗ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>Уточнили размеры ответственности должностных лиц, в частности, за такие нарушения:</w:t>
      </w:r>
    </w:p>
    <w:p w:rsidR="00FA125E" w:rsidRDefault="00FA125E">
      <w:pPr>
        <w:pStyle w:val="ConsPlusNormal"/>
        <w:spacing w:before="220"/>
        <w:jc w:val="both"/>
      </w:pPr>
      <w:r>
        <w:t xml:space="preserve">- за неверный выбор способа закупки - </w:t>
      </w:r>
      <w:hyperlink r:id="rId28">
        <w:r>
          <w:rPr>
            <w:color w:val="0000FF"/>
          </w:rPr>
          <w:t>от 30 тыс. до 50 тыс. руб.</w:t>
        </w:r>
      </w:hyperlink>
      <w:r>
        <w:t xml:space="preserve"> вместо фиксированной суммы;</w:t>
      </w:r>
    </w:p>
    <w:p w:rsidR="00FA125E" w:rsidRDefault="00FA125E">
      <w:pPr>
        <w:pStyle w:val="ConsPlusNormal"/>
        <w:spacing w:before="220"/>
        <w:jc w:val="both"/>
      </w:pPr>
      <w:r>
        <w:t xml:space="preserve">- за несоблюдение объема закупок у СМП и СОНКО - </w:t>
      </w:r>
      <w:hyperlink r:id="rId29">
        <w:r>
          <w:rPr>
            <w:color w:val="0000FF"/>
          </w:rPr>
          <w:t>от 40 тыс. до 60 тыс. руб.</w:t>
        </w:r>
      </w:hyperlink>
      <w:r>
        <w:t xml:space="preserve"> вместо фиксированной суммы;</w:t>
      </w:r>
    </w:p>
    <w:p w:rsidR="00FA125E" w:rsidRDefault="00FA125E">
      <w:pPr>
        <w:pStyle w:val="ConsPlusNormal"/>
        <w:spacing w:before="220"/>
        <w:jc w:val="both"/>
      </w:pPr>
      <w:r>
        <w:t xml:space="preserve">- за нарушение срока заключения контракта - </w:t>
      </w:r>
      <w:hyperlink r:id="rId30">
        <w:r>
          <w:rPr>
            <w:color w:val="0000FF"/>
          </w:rPr>
          <w:t>от 5 тыс. до 30 тыс. руб.</w:t>
        </w:r>
      </w:hyperlink>
      <w:r>
        <w:t xml:space="preserve"> вместо фиксированной суммы.</w:t>
      </w:r>
    </w:p>
    <w:p w:rsidR="00FA125E" w:rsidRDefault="00FA125E">
      <w:pPr>
        <w:pStyle w:val="ConsPlusNormal"/>
        <w:spacing w:before="220"/>
        <w:jc w:val="both"/>
      </w:pPr>
      <w:r>
        <w:t>В ряде случаев сначала могут вынести только предупреждение, например, за нарушение порядка: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31">
        <w:r>
          <w:rPr>
            <w:color w:val="0000FF"/>
          </w:rPr>
          <w:t>формирования, утверждения и изменения</w:t>
        </w:r>
      </w:hyperlink>
      <w:r>
        <w:t xml:space="preserve"> планов-графиков закупок;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32">
        <w:r>
          <w:rPr>
            <w:color w:val="0000FF"/>
          </w:rPr>
          <w:t>расторжения контракта</w:t>
        </w:r>
      </w:hyperlink>
      <w:r>
        <w:t xml:space="preserve"> при одностороннем отказе.</w:t>
      </w:r>
    </w:p>
    <w:p w:rsidR="00FA125E" w:rsidRDefault="00FA125E">
      <w:pPr>
        <w:pStyle w:val="ConsPlusNormal"/>
        <w:spacing w:before="220"/>
        <w:jc w:val="both"/>
      </w:pPr>
      <w:r>
        <w:t xml:space="preserve">Ввели и новые штрафы. Так, должностное лицо заплатит </w:t>
      </w:r>
      <w:hyperlink r:id="rId33">
        <w:r>
          <w:rPr>
            <w:color w:val="0000FF"/>
          </w:rPr>
          <w:t>от 10 тыс. до 20 тыс. руб.</w:t>
        </w:r>
      </w:hyperlink>
      <w:r>
        <w:t xml:space="preserve"> за неприменение мер ответственности к поставщику (подрядчику, исполнителю), который нарушил контракт.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  <w:jc w:val="both"/>
            </w:pPr>
            <w:r>
              <w:t xml:space="preserve">См. также: готовое решение </w:t>
            </w:r>
            <w:hyperlink r:id="rId35">
              <w:r>
                <w:rPr>
                  <w:color w:val="0000FF"/>
                </w:rPr>
                <w:t>"Какая административная ответственность установлена за нарушения Закона N 44-ФЗ"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28 февраля 2025 года заработал новый порядок уведомления о потребности в централизованных закупках для федеральных нужд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36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Казначейства России от 15.01.2025 N 1н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Установили, что информацию о потребности в </w:t>
      </w:r>
      <w:hyperlink r:id="rId37">
        <w:r>
          <w:rPr>
            <w:color w:val="0000FF"/>
          </w:rPr>
          <w:t>товарах (работах, услугах)</w:t>
        </w:r>
      </w:hyperlink>
      <w:r>
        <w:t xml:space="preserve"> на очередной финансовый год и плановый </w:t>
      </w:r>
      <w:proofErr w:type="gramStart"/>
      <w:r>
        <w:t>период</w:t>
      </w:r>
      <w:proofErr w:type="gramEnd"/>
      <w:r>
        <w:t xml:space="preserve"> </w:t>
      </w:r>
      <w:hyperlink r:id="rId38">
        <w:r>
          <w:rPr>
            <w:color w:val="0000FF"/>
          </w:rPr>
          <w:t>федеральные органы исполнительной власти</w:t>
        </w:r>
      </w:hyperlink>
      <w:r>
        <w:t xml:space="preserve">, их терорганы представляют ежегодно </w:t>
      </w:r>
      <w:hyperlink r:id="rId39">
        <w:r>
          <w:rPr>
            <w:color w:val="0000FF"/>
          </w:rPr>
          <w:t>до 15 марта</w:t>
        </w:r>
      </w:hyperlink>
      <w:r>
        <w:t xml:space="preserve"> текущего финансового года.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proofErr w:type="gramStart"/>
      <w:r>
        <w:t xml:space="preserve">Сведения нужно направлять в ФКУ "Центр по обеспечению деятельности Казначейства России" или его филиалы в зависимости от </w:t>
      </w:r>
      <w:hyperlink r:id="rId40">
        <w:r>
          <w:rPr>
            <w:color w:val="0000FF"/>
          </w:rPr>
          <w:t>региона</w:t>
        </w:r>
      </w:hyperlink>
      <w:r>
        <w:t xml:space="preserve"> получателя по </w:t>
      </w:r>
      <w:hyperlink r:id="rId41">
        <w:r>
          <w:rPr>
            <w:color w:val="0000FF"/>
          </w:rPr>
          <w:t>форме</w:t>
        </w:r>
      </w:hyperlink>
      <w:r>
        <w:t xml:space="preserve"> из приложения к порядку.</w:t>
      </w:r>
      <w:proofErr w:type="gramEnd"/>
      <w:r>
        <w:t xml:space="preserve"> Если надо закупить полисы ОСАГО, то о потребности сообщают только учреждению независимо от региона получателя.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Подробнее в нашем </w:t>
      </w:r>
      <w:hyperlink r:id="rId42">
        <w:r>
          <w:rPr>
            <w:color w:val="0000FF"/>
          </w:rPr>
          <w:t>обзоре</w:t>
        </w:r>
      </w:hyperlink>
      <w:r>
        <w:t>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16 февраля 2025 года федеральные бюджетные учреждения проводят закупки на ЕАТ "Березка"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43">
              <w:r>
                <w:rPr>
                  <w:color w:val="0000FF"/>
                  <w:sz w:val="18"/>
                </w:rPr>
                <w:t>Распоряжение</w:t>
              </w:r>
            </w:hyperlink>
            <w:r>
              <w:rPr>
                <w:sz w:val="18"/>
              </w:rPr>
              <w:t xml:space="preserve"> Правительства РФ от 16.01.2025 N 27-р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Заказчики из числа федеральных бюджетных учреждений, которые подведомственны ФОИВ, </w:t>
      </w:r>
      <w:hyperlink r:id="rId44">
        <w:r>
          <w:rPr>
            <w:color w:val="0000FF"/>
          </w:rPr>
          <w:t>используют</w:t>
        </w:r>
      </w:hyperlink>
      <w:r>
        <w:t xml:space="preserve"> ЕАТ "Березка" при </w:t>
      </w:r>
      <w:hyperlink r:id="rId45">
        <w:r>
          <w:rPr>
            <w:color w:val="0000FF"/>
          </w:rPr>
          <w:t>закупках малого объема</w:t>
        </w:r>
      </w:hyperlink>
      <w:r>
        <w:t xml:space="preserve"> (кроме </w:t>
      </w:r>
      <w:hyperlink r:id="rId46">
        <w:r>
          <w:rPr>
            <w:color w:val="0000FF"/>
          </w:rPr>
          <w:t>электронных</w:t>
        </w:r>
      </w:hyperlink>
      <w:r>
        <w:t xml:space="preserve">), а также при </w:t>
      </w:r>
      <w:hyperlink r:id="rId47">
        <w:r>
          <w:rPr>
            <w:color w:val="0000FF"/>
          </w:rPr>
          <w:t>закупках лека</w:t>
        </w:r>
        <w:proofErr w:type="gramStart"/>
        <w:r>
          <w:rPr>
            <w:color w:val="0000FF"/>
          </w:rPr>
          <w:t>рств</w:t>
        </w:r>
      </w:hyperlink>
      <w:r>
        <w:t xml:space="preserve"> дл</w:t>
      </w:r>
      <w:proofErr w:type="gramEnd"/>
      <w:r>
        <w:t>я конкретного пациента по решению врачебной комиссии.</w:t>
      </w:r>
    </w:p>
    <w:p w:rsidR="00FA125E" w:rsidRDefault="00FA125E">
      <w:pPr>
        <w:pStyle w:val="ConsPlusNormal"/>
        <w:spacing w:before="220"/>
        <w:jc w:val="both"/>
      </w:pPr>
      <w:r>
        <w:t xml:space="preserve">В </w:t>
      </w:r>
      <w:hyperlink r:id="rId48">
        <w:r>
          <w:rPr>
            <w:color w:val="0000FF"/>
          </w:rPr>
          <w:t>перечень случаев</w:t>
        </w:r>
      </w:hyperlink>
      <w:r>
        <w:t xml:space="preserve">, при которых заказчики вправе не проводить закупки на "Березке", включили новые основания. Одно из них - </w:t>
      </w:r>
      <w:hyperlink r:id="rId49">
        <w:r>
          <w:rPr>
            <w:color w:val="0000FF"/>
          </w:rPr>
          <w:t>технические или иные неполадки</w:t>
        </w:r>
      </w:hyperlink>
      <w:r>
        <w:t>, которые блокируют доступ к агрегатору более 1 рабочего дня.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7 февраля 2025 года заказчики применяют обновленные типовые условия контрактов на регулярные перевозки пассажиров и багажа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50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29.01.2025 N 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Заказчики </w:t>
      </w:r>
      <w:hyperlink r:id="rId51">
        <w:r>
          <w:rPr>
            <w:color w:val="0000FF"/>
          </w:rPr>
          <w:t>могут устанавливать</w:t>
        </w:r>
      </w:hyperlink>
      <w:r>
        <w:t xml:space="preserve"> цену единицы работы </w:t>
      </w:r>
      <w:proofErr w:type="gramStart"/>
      <w:r>
        <w:t>для</w:t>
      </w:r>
      <w:proofErr w:type="gramEnd"/>
      <w:r>
        <w:t xml:space="preserve"> ТС </w:t>
      </w:r>
      <w:proofErr w:type="gramStart"/>
      <w:r>
        <w:t>с</w:t>
      </w:r>
      <w:proofErr w:type="gramEnd"/>
      <w:r>
        <w:t xml:space="preserve"> разными классами и видами двигателя, а также максимальное значение цены контракта.</w:t>
      </w:r>
    </w:p>
    <w:p w:rsidR="00FA125E" w:rsidRDefault="00FA125E">
      <w:pPr>
        <w:pStyle w:val="ConsPlusNormal"/>
        <w:spacing w:before="220"/>
        <w:jc w:val="both"/>
      </w:pPr>
      <w:r>
        <w:t xml:space="preserve">Определять </w:t>
      </w:r>
      <w:hyperlink r:id="rId52">
        <w:r>
          <w:rPr>
            <w:color w:val="0000FF"/>
          </w:rPr>
          <w:t>объем работ</w:t>
        </w:r>
      </w:hyperlink>
      <w:r>
        <w:t xml:space="preserve">, который подрядчик должен выполнить в течение срока исполнения контракта (отдельного этапа), </w:t>
      </w:r>
      <w:hyperlink r:id="rId53">
        <w:r>
          <w:rPr>
            <w:color w:val="0000FF"/>
          </w:rPr>
          <w:t>потребуется</w:t>
        </w:r>
      </w:hyperlink>
      <w:r>
        <w:t xml:space="preserve"> только в контрактах с твердой ценой.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3 февраля 2025 года установили единый порядок расчета НМЦК при закупках топлива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54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ФАС России от 22.11.2024 N 894/24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Порядок </w:t>
      </w:r>
      <w:hyperlink r:id="rId55">
        <w:r>
          <w:rPr>
            <w:color w:val="0000FF"/>
          </w:rPr>
          <w:t>применяют</w:t>
        </w:r>
      </w:hyperlink>
      <w:r>
        <w:t xml:space="preserve"> при расчете НМЦК, цены контракта с единственным поставщиком, НЦЕ товара при закупках моторного топлива, в том числе дизтоплива, автомобильного и авиационного бензина.</w:t>
      </w:r>
    </w:p>
    <w:p w:rsidR="00FA125E" w:rsidRDefault="00FA125E">
      <w:pPr>
        <w:pStyle w:val="ConsPlusNormal"/>
        <w:spacing w:before="220"/>
        <w:jc w:val="both"/>
      </w:pPr>
      <w:r>
        <w:lastRenderedPageBreak/>
        <w:t>Порядок предусматривает варианты расчета цены для поставки топлива: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56">
        <w:r>
          <w:rPr>
            <w:color w:val="0000FF"/>
          </w:rPr>
          <w:t>железнодорожным транспортом</w:t>
        </w:r>
      </w:hyperlink>
      <w:r>
        <w:t xml:space="preserve"> или по системе магистральных нефтепродуктопроводов;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57">
        <w:r>
          <w:rPr>
            <w:color w:val="0000FF"/>
          </w:rPr>
          <w:t>с мест хранения</w:t>
        </w:r>
      </w:hyperlink>
      <w:r>
        <w:t>, производства и перевалки;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58">
        <w:r>
          <w:rPr>
            <w:color w:val="0000FF"/>
          </w:rPr>
          <w:t>через отгрузку</w:t>
        </w:r>
      </w:hyperlink>
      <w:r>
        <w:t xml:space="preserve"> в бак (емкость) автотранспорта с раздаточных колонок.</w:t>
      </w:r>
    </w:p>
    <w:p w:rsidR="00FA125E" w:rsidRDefault="00FA125E">
      <w:pPr>
        <w:pStyle w:val="ConsPlusNormal"/>
        <w:spacing w:before="220"/>
        <w:jc w:val="both"/>
      </w:pPr>
      <w:r>
        <w:t xml:space="preserve">Новшества не касаются </w:t>
      </w:r>
      <w:hyperlink r:id="rId59">
        <w:r>
          <w:rPr>
            <w:color w:val="0000FF"/>
          </w:rPr>
          <w:t>закупок</w:t>
        </w:r>
      </w:hyperlink>
      <w:r>
        <w:t xml:space="preserve"> по гособоронзаказу и </w:t>
      </w:r>
      <w:hyperlink r:id="rId60">
        <w:r>
          <w:rPr>
            <w:color w:val="0000FF"/>
          </w:rPr>
          <w:t>закупок</w:t>
        </w:r>
      </w:hyperlink>
      <w:r>
        <w:t>, объявленных до 3 февраля.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30 января 2025 года действует новый порядок выдачи разрешения на закупку иностранных товаров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61">
              <w:r>
                <w:rPr>
                  <w:color w:val="0000FF"/>
                  <w:sz w:val="18"/>
                </w:rPr>
                <w:t>Приказ</w:t>
              </w:r>
            </w:hyperlink>
            <w:r>
              <w:rPr>
                <w:sz w:val="18"/>
              </w:rPr>
              <w:t xml:space="preserve"> Минпромторга России от 09.01.2025 N 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proofErr w:type="gramStart"/>
      <w:r>
        <w:t xml:space="preserve">Механизм выдачи разрешения на приобретение импортных </w:t>
      </w:r>
      <w:hyperlink r:id="rId62">
        <w:r>
          <w:rPr>
            <w:color w:val="0000FF"/>
          </w:rPr>
          <w:t>промтоваров</w:t>
        </w:r>
      </w:hyperlink>
      <w:r>
        <w:t xml:space="preserve"> из перечня с запретом закупок такой продукции сходен с тем, который </w:t>
      </w:r>
      <w:hyperlink r:id="rId63">
        <w:r>
          <w:rPr>
            <w:color w:val="0000FF"/>
          </w:rPr>
          <w:t>действовал</w:t>
        </w:r>
      </w:hyperlink>
      <w:r>
        <w:t xml:space="preserve"> при закупках импортных промтоваров из перечня иностранной продукции с запретом на допуск.</w:t>
      </w:r>
      <w:proofErr w:type="gramEnd"/>
    </w:p>
    <w:p w:rsidR="00FA125E" w:rsidRDefault="00FA125E">
      <w:pPr>
        <w:pStyle w:val="ConsPlusNormal"/>
        <w:spacing w:before="220"/>
        <w:jc w:val="both"/>
      </w:pPr>
      <w:r>
        <w:t xml:space="preserve">Список информации, которую отражают в заявке, уточнили. В ней не нужно приводить </w:t>
      </w:r>
      <w:hyperlink r:id="rId64">
        <w:r>
          <w:rPr>
            <w:color w:val="0000FF"/>
          </w:rPr>
          <w:t>сведения</w:t>
        </w:r>
      </w:hyperlink>
      <w:r>
        <w:t xml:space="preserve"> об источниках финансирования, как это было раньше.</w:t>
      </w:r>
    </w:p>
    <w:p w:rsidR="00FA125E" w:rsidRDefault="00FA125E">
      <w:pPr>
        <w:pStyle w:val="ConsPlusNormal"/>
        <w:spacing w:before="220"/>
        <w:jc w:val="both"/>
      </w:pPr>
      <w:r>
        <w:t xml:space="preserve">Параметры товара </w:t>
      </w:r>
      <w:hyperlink r:id="rId65">
        <w:r>
          <w:rPr>
            <w:color w:val="0000FF"/>
          </w:rPr>
          <w:t>надо указывать</w:t>
        </w:r>
      </w:hyperlink>
      <w:r>
        <w:t xml:space="preserve"> по КТРУ, кроме ситуаций, когда в каталоге нет нужной позиции или описания.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 января 2025 года дополнили перечень случаев, при которых можно не соблюдать основные требования к контракту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66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26.12.2024 N 484-ФЗ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В </w:t>
      </w:r>
      <w:hyperlink r:id="rId67">
        <w:r>
          <w:rPr>
            <w:color w:val="0000FF"/>
          </w:rPr>
          <w:t>перечень оснований</w:t>
        </w:r>
      </w:hyperlink>
      <w:r>
        <w:t xml:space="preserve"> для закупки у единственного поставщика, при которых можно не соблюдать основные требования к контракту, </w:t>
      </w:r>
      <w:hyperlink r:id="rId68">
        <w:r>
          <w:rPr>
            <w:color w:val="0000FF"/>
          </w:rPr>
          <w:t>включили</w:t>
        </w:r>
      </w:hyperlink>
      <w:r>
        <w:t>, например: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69">
        <w:r>
          <w:rPr>
            <w:color w:val="0000FF"/>
          </w:rPr>
          <w:t>экстренные закупки</w:t>
        </w:r>
      </w:hyperlink>
      <w:r>
        <w:t>;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70">
        <w:r>
          <w:rPr>
            <w:color w:val="0000FF"/>
          </w:rPr>
          <w:t>закупки услуг по управлению МКД</w:t>
        </w:r>
      </w:hyperlink>
      <w:r>
        <w:t>;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71">
        <w:r>
          <w:rPr>
            <w:color w:val="0000FF"/>
          </w:rPr>
          <w:t>закупки преподавательских услуг</w:t>
        </w:r>
      </w:hyperlink>
      <w:r>
        <w:t>, которые оказывает физлицо.</w:t>
      </w:r>
    </w:p>
    <w:p w:rsidR="00FA125E" w:rsidRDefault="00FA125E">
      <w:pPr>
        <w:pStyle w:val="ConsPlusNormal"/>
        <w:spacing w:before="220"/>
        <w:jc w:val="both"/>
      </w:pPr>
      <w:r>
        <w:t xml:space="preserve">Также уточнили, что в том числе в указанных случаях, контракт </w:t>
      </w:r>
      <w:hyperlink r:id="rId72">
        <w:r>
          <w:rPr>
            <w:color w:val="0000FF"/>
          </w:rPr>
          <w:t>можно заключить</w:t>
        </w:r>
      </w:hyperlink>
      <w:r>
        <w:t xml:space="preserve"> в простой письменной форме.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 января 2025 года продлили отдельные антикризисные меры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73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26.12.2024 N 494-ФЗ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>До конца 2025 года среди прочего продлили право:</w:t>
      </w:r>
    </w:p>
    <w:p w:rsidR="00FA125E" w:rsidRDefault="00FA125E">
      <w:pPr>
        <w:pStyle w:val="ConsPlusNormal"/>
        <w:spacing w:before="220"/>
        <w:jc w:val="both"/>
      </w:pPr>
      <w:r>
        <w:t xml:space="preserve">- заказчиков - </w:t>
      </w:r>
      <w:hyperlink r:id="rId74">
        <w:r>
          <w:rPr>
            <w:color w:val="0000FF"/>
          </w:rPr>
          <w:t>провести</w:t>
        </w:r>
      </w:hyperlink>
      <w:r>
        <w:t xml:space="preserve"> строительную закупку "под ключ";</w:t>
      </w:r>
    </w:p>
    <w:p w:rsidR="00FA125E" w:rsidRDefault="00FA125E">
      <w:pPr>
        <w:pStyle w:val="ConsPlusNormal"/>
        <w:spacing w:before="220"/>
        <w:jc w:val="both"/>
      </w:pPr>
      <w:r>
        <w:t xml:space="preserve">- сторон - по предложению заказчика </w:t>
      </w:r>
      <w:hyperlink r:id="rId75">
        <w:r>
          <w:rPr>
            <w:color w:val="0000FF"/>
          </w:rPr>
          <w:t>изменять</w:t>
        </w:r>
      </w:hyperlink>
      <w:r>
        <w:t xml:space="preserve"> количество лекарств, медизделий и расходников по контракту в пределах 30%;</w:t>
      </w:r>
    </w:p>
    <w:p w:rsidR="00FA125E" w:rsidRDefault="00FA125E">
      <w:pPr>
        <w:pStyle w:val="ConsPlusNormal"/>
        <w:spacing w:before="220"/>
        <w:jc w:val="both"/>
      </w:pPr>
      <w:r>
        <w:lastRenderedPageBreak/>
        <w:t xml:space="preserve">- правительства - </w:t>
      </w:r>
      <w:hyperlink r:id="rId76">
        <w:r>
          <w:rPr>
            <w:color w:val="0000FF"/>
          </w:rPr>
          <w:t>устанавливать</w:t>
        </w:r>
      </w:hyperlink>
      <w:r>
        <w:t xml:space="preserve"> дополнительные случаи закупок у единственного поставщика;</w:t>
      </w:r>
    </w:p>
    <w:p w:rsidR="00FA125E" w:rsidRDefault="00FA125E">
      <w:pPr>
        <w:pStyle w:val="ConsPlusNormal"/>
        <w:spacing w:before="220"/>
        <w:jc w:val="both"/>
      </w:pPr>
      <w:r>
        <w:t xml:space="preserve">- отдельных заказчиков - </w:t>
      </w:r>
      <w:hyperlink r:id="rId77">
        <w:r>
          <w:rPr>
            <w:color w:val="0000FF"/>
          </w:rPr>
          <w:t>не учитывать</w:t>
        </w:r>
      </w:hyperlink>
      <w:r>
        <w:t xml:space="preserve"> ограничение предельного годового объема </w:t>
      </w:r>
      <w:hyperlink r:id="rId78">
        <w:r>
          <w:rPr>
            <w:color w:val="0000FF"/>
          </w:rPr>
          <w:t>малых закупок</w:t>
        </w:r>
      </w:hyperlink>
      <w:r>
        <w:t xml:space="preserve"> в 50 </w:t>
      </w:r>
      <w:proofErr w:type="gramStart"/>
      <w:r>
        <w:t>млн</w:t>
      </w:r>
      <w:proofErr w:type="gramEnd"/>
      <w:r>
        <w:t xml:space="preserve"> руб.</w:t>
      </w:r>
    </w:p>
    <w:p w:rsidR="00FA125E" w:rsidRDefault="00FA125E">
      <w:pPr>
        <w:pStyle w:val="ConsPlusNormal"/>
        <w:spacing w:before="220"/>
        <w:jc w:val="both"/>
      </w:pPr>
      <w:r>
        <w:t xml:space="preserve">Подробнее в нашем </w:t>
      </w:r>
      <w:hyperlink r:id="rId79">
        <w:r>
          <w:rPr>
            <w:color w:val="0000FF"/>
          </w:rPr>
          <w:t>обзоре</w:t>
        </w:r>
      </w:hyperlink>
      <w:r>
        <w:t>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>С 1 января 2025 года нужно соблюдать обновленные правила применения национального режима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r>
              <w:rPr>
                <w:sz w:val="18"/>
              </w:rPr>
              <w:t xml:space="preserve">Федеральный </w:t>
            </w:r>
            <w:hyperlink r:id="rId80">
              <w:r>
                <w:rPr>
                  <w:color w:val="0000FF"/>
                  <w:sz w:val="18"/>
                </w:rPr>
                <w:t>закон</w:t>
              </w:r>
            </w:hyperlink>
            <w:r>
              <w:rPr>
                <w:sz w:val="18"/>
              </w:rPr>
              <w:t xml:space="preserve"> от 08.08.2024 N 318-ФЗ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81">
              <w:r>
                <w:rPr>
                  <w:color w:val="0000FF"/>
                  <w:sz w:val="18"/>
                </w:rPr>
                <w:t>Постановление</w:t>
              </w:r>
            </w:hyperlink>
            <w:r>
              <w:rPr>
                <w:sz w:val="18"/>
              </w:rPr>
              <w:t xml:space="preserve"> Правительства РФ от 23.12.2024 N 1875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Правительство определило </w:t>
      </w:r>
      <w:hyperlink r:id="rId82">
        <w:r>
          <w:rPr>
            <w:color w:val="0000FF"/>
          </w:rPr>
          <w:t>меры</w:t>
        </w:r>
      </w:hyperlink>
      <w:r>
        <w:t xml:space="preserve"> по предоставлению нацрежима. При закупках, объявленных </w:t>
      </w:r>
      <w:hyperlink r:id="rId83">
        <w:r>
          <w:rPr>
            <w:color w:val="0000FF"/>
          </w:rPr>
          <w:t>с 1 января 2025 года</w:t>
        </w:r>
      </w:hyperlink>
      <w:r>
        <w:t>, заказчики соблюдают правила его применения с учетом нюансов, например:</w:t>
      </w:r>
    </w:p>
    <w:p w:rsidR="00FA125E" w:rsidRDefault="00FA125E">
      <w:pPr>
        <w:pStyle w:val="ConsPlusNormal"/>
        <w:spacing w:before="220"/>
        <w:jc w:val="both"/>
      </w:pPr>
      <w:r>
        <w:t xml:space="preserve">- </w:t>
      </w:r>
      <w:hyperlink r:id="rId84">
        <w:r>
          <w:rPr>
            <w:color w:val="0000FF"/>
          </w:rPr>
          <w:t>запрет</w:t>
        </w:r>
      </w:hyperlink>
      <w:r>
        <w:t xml:space="preserve"> на закупку иностранных товаров (работ, услуг) из </w:t>
      </w:r>
      <w:hyperlink r:id="rId85">
        <w:r>
          <w:rPr>
            <w:color w:val="0000FF"/>
          </w:rPr>
          <w:t>перечня N 1</w:t>
        </w:r>
      </w:hyperlink>
      <w:r>
        <w:t xml:space="preserve"> применяют и </w:t>
      </w:r>
      <w:hyperlink r:id="rId86">
        <w:r>
          <w:rPr>
            <w:color w:val="0000FF"/>
          </w:rPr>
          <w:t>при сделках</w:t>
        </w:r>
      </w:hyperlink>
      <w:r>
        <w:t xml:space="preserve"> с единственным поставщиком;</w:t>
      </w:r>
    </w:p>
    <w:p w:rsidR="00FA125E" w:rsidRDefault="00FA125E">
      <w:pPr>
        <w:pStyle w:val="ConsPlusNormal"/>
        <w:spacing w:before="220"/>
        <w:jc w:val="both"/>
      </w:pPr>
      <w:r>
        <w:t xml:space="preserve">- при применении </w:t>
      </w:r>
      <w:hyperlink r:id="rId87">
        <w:r>
          <w:rPr>
            <w:color w:val="0000FF"/>
          </w:rPr>
          <w:t>ограничения</w:t>
        </w:r>
      </w:hyperlink>
      <w:r>
        <w:t xml:space="preserve"> закупок импортных товаров (работ, услуг) из </w:t>
      </w:r>
      <w:hyperlink r:id="rId88">
        <w:r>
          <w:rPr>
            <w:color w:val="0000FF"/>
          </w:rPr>
          <w:t>перечня N 2</w:t>
        </w:r>
      </w:hyperlink>
      <w:r>
        <w:t xml:space="preserve"> используют </w:t>
      </w:r>
      <w:hyperlink r:id="rId89">
        <w:r>
          <w:rPr>
            <w:color w:val="0000FF"/>
          </w:rPr>
          <w:t>механизм</w:t>
        </w:r>
      </w:hyperlink>
      <w:r>
        <w:t xml:space="preserve"> "второй лишний";</w:t>
      </w:r>
    </w:p>
    <w:p w:rsidR="00FA125E" w:rsidRDefault="00FA125E">
      <w:pPr>
        <w:pStyle w:val="ConsPlusNormal"/>
        <w:spacing w:before="220"/>
        <w:jc w:val="both"/>
      </w:pPr>
      <w:r>
        <w:t xml:space="preserve">- при предоставлении </w:t>
      </w:r>
      <w:hyperlink r:id="rId90">
        <w:r>
          <w:rPr>
            <w:color w:val="0000FF"/>
          </w:rPr>
          <w:t>преимущества</w:t>
        </w:r>
      </w:hyperlink>
      <w:r>
        <w:t xml:space="preserve"> для отечественного товара ценовое предложение участника с полностью российской продукцией снижают на </w:t>
      </w:r>
      <w:hyperlink r:id="rId91">
        <w:r>
          <w:rPr>
            <w:color w:val="0000FF"/>
          </w:rPr>
          <w:t>15%</w:t>
        </w:r>
      </w:hyperlink>
      <w:r>
        <w:t>, в т.ч. при проведении электронного аукциона. Контракт же с таким участником в случае его победы заключат по предложенной им цене.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420"/>
        <w:gridCol w:w="857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  <w:jc w:val="both"/>
            </w:pPr>
            <w:r>
              <w:t xml:space="preserve">См. также: готовое решение </w:t>
            </w:r>
            <w:hyperlink r:id="rId92">
              <w:r>
                <w:rPr>
                  <w:color w:val="0000FF"/>
                </w:rPr>
                <w:t>"Предоставление национального режима при осуществлении закупок по Закону N 44-ФЗ"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Title"/>
        <w:jc w:val="both"/>
        <w:outlineLvl w:val="0"/>
      </w:pPr>
      <w:r>
        <w:t xml:space="preserve">С 1 января 2025 года органам госвласти запрещено использовать </w:t>
      </w:r>
      <w:proofErr w:type="gramStart"/>
      <w:r>
        <w:t>иностранное</w:t>
      </w:r>
      <w:proofErr w:type="gramEnd"/>
      <w:r>
        <w:t xml:space="preserve"> ПО на объектах КИИ</w:t>
      </w:r>
    </w:p>
    <w:p w:rsidR="00FA125E" w:rsidRDefault="00FA125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FA125E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FA125E" w:rsidRDefault="00FA125E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FA125E" w:rsidRDefault="00FA125E">
            <w:pPr>
              <w:pStyle w:val="ConsPlusNormal"/>
              <w:jc w:val="both"/>
            </w:pPr>
            <w:hyperlink r:id="rId93">
              <w:r>
                <w:rPr>
                  <w:color w:val="0000FF"/>
                  <w:sz w:val="18"/>
                </w:rPr>
                <w:t>Указ</w:t>
              </w:r>
            </w:hyperlink>
            <w:r>
              <w:rPr>
                <w:sz w:val="18"/>
              </w:rPr>
              <w:t xml:space="preserve"> Президента РФ от 30.03.2022 N 166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25E" w:rsidRDefault="00FA125E">
            <w:pPr>
              <w:pStyle w:val="ConsPlusNormal"/>
            </w:pPr>
          </w:p>
        </w:tc>
      </w:tr>
    </w:tbl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  <w:r>
        <w:t xml:space="preserve">Органам госвласти </w:t>
      </w:r>
      <w:hyperlink r:id="rId94">
        <w:r>
          <w:rPr>
            <w:color w:val="0000FF"/>
          </w:rPr>
          <w:t>нельзя использовать</w:t>
        </w:r>
      </w:hyperlink>
      <w:r>
        <w:t xml:space="preserve"> иностранное ПО на принадлежащих им значимых </w:t>
      </w:r>
      <w:hyperlink r:id="rId95">
        <w:proofErr w:type="gramStart"/>
        <w:r>
          <w:rPr>
            <w:color w:val="0000FF"/>
          </w:rPr>
          <w:t>объектах</w:t>
        </w:r>
        <w:proofErr w:type="gramEnd"/>
        <w:r>
          <w:rPr>
            <w:color w:val="0000FF"/>
          </w:rPr>
          <w:t xml:space="preserve"> КИИ</w:t>
        </w:r>
      </w:hyperlink>
      <w:r>
        <w:t xml:space="preserve">. Правительство утвердило </w:t>
      </w:r>
      <w:hyperlink r:id="rId96">
        <w:r>
          <w:rPr>
            <w:color w:val="0000FF"/>
          </w:rPr>
          <w:t>требования</w:t>
        </w:r>
      </w:hyperlink>
      <w:r>
        <w:t xml:space="preserve"> к допустимому софту.</w:t>
      </w: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jc w:val="both"/>
      </w:pPr>
    </w:p>
    <w:p w:rsidR="00FA125E" w:rsidRDefault="00FA12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9F3" w:rsidRDefault="004849F3">
      <w:bookmarkStart w:id="4" w:name="_GoBack"/>
      <w:bookmarkEnd w:id="4"/>
    </w:p>
    <w:sectPr w:rsidR="004849F3" w:rsidSect="0097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5E"/>
    <w:rsid w:val="004849F3"/>
    <w:rsid w:val="00F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12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12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2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12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12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9940&amp;dst=100007" TargetMode="External"/><Relationship Id="rId21" Type="http://schemas.openxmlformats.org/officeDocument/2006/relationships/hyperlink" Target="https://login.consultant.ru/link/?req=doc&amp;base=LAW&amp;n=494454&amp;dst=101055" TargetMode="External"/><Relationship Id="rId42" Type="http://schemas.openxmlformats.org/officeDocument/2006/relationships/hyperlink" Target="https://login.consultant.ru/link/?req=doc&amp;base=LAW&amp;n=499039" TargetMode="External"/><Relationship Id="rId47" Type="http://schemas.openxmlformats.org/officeDocument/2006/relationships/hyperlink" Target="https://login.consultant.ru/link/?req=doc&amp;base=LAW&amp;n=483361&amp;dst=12006" TargetMode="External"/><Relationship Id="rId63" Type="http://schemas.openxmlformats.org/officeDocument/2006/relationships/hyperlink" Target="https://login.consultant.ru/link/?req=doc&amp;base=LAW&amp;n=497300&amp;dst=100007" TargetMode="External"/><Relationship Id="rId68" Type="http://schemas.openxmlformats.org/officeDocument/2006/relationships/hyperlink" Target="https://login.consultant.ru/link/?req=doc&amp;base=LAW&amp;n=494366&amp;dst=100016" TargetMode="External"/><Relationship Id="rId84" Type="http://schemas.openxmlformats.org/officeDocument/2006/relationships/hyperlink" Target="https://login.consultant.ru/link/?req=doc&amp;base=LAW&amp;n=499073&amp;dst=100006" TargetMode="External"/><Relationship Id="rId89" Type="http://schemas.openxmlformats.org/officeDocument/2006/relationships/hyperlink" Target="https://login.consultant.ru/link/?req=doc&amp;base=LAW&amp;n=482576&amp;dst=100081" TargetMode="External"/><Relationship Id="rId16" Type="http://schemas.openxmlformats.org/officeDocument/2006/relationships/hyperlink" Target="https://login.consultant.ru/link/?req=doc&amp;base=LAW&amp;n=482576&amp;dst=100151" TargetMode="External"/><Relationship Id="rId11" Type="http://schemas.openxmlformats.org/officeDocument/2006/relationships/hyperlink" Target="https://login.consultant.ru/link/?req=doc&amp;base=LAW&amp;n=505930&amp;dst=100005" TargetMode="External"/><Relationship Id="rId32" Type="http://schemas.openxmlformats.org/officeDocument/2006/relationships/hyperlink" Target="https://login.consultant.ru/link/?req=doc&amp;base=LAW&amp;n=494748&amp;dst=100066" TargetMode="External"/><Relationship Id="rId37" Type="http://schemas.openxmlformats.org/officeDocument/2006/relationships/hyperlink" Target="https://login.consultant.ru/link/?req=doc&amp;base=LAW&amp;n=490379&amp;dst=162" TargetMode="External"/><Relationship Id="rId53" Type="http://schemas.openxmlformats.org/officeDocument/2006/relationships/hyperlink" Target="https://login.consultant.ru/link/?req=doc&amp;base=LAW&amp;n=497319&amp;dst=100015" TargetMode="External"/><Relationship Id="rId58" Type="http://schemas.openxmlformats.org/officeDocument/2006/relationships/hyperlink" Target="https://login.consultant.ru/link/?req=doc&amp;base=LAW&amp;n=496804&amp;dst=100037" TargetMode="External"/><Relationship Id="rId74" Type="http://schemas.openxmlformats.org/officeDocument/2006/relationships/hyperlink" Target="https://login.consultant.ru/link/?req=doc&amp;base=LAW&amp;n=494429&amp;dst=100092" TargetMode="External"/><Relationship Id="rId79" Type="http://schemas.openxmlformats.org/officeDocument/2006/relationships/hyperlink" Target="https://login.consultant.ru/link/?req=doc&amp;base=LAW&amp;n=493676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99073&amp;dst=100008" TargetMode="External"/><Relationship Id="rId95" Type="http://schemas.openxmlformats.org/officeDocument/2006/relationships/hyperlink" Target="https://login.consultant.ru/link/?req=doc&amp;base=LAW&amp;n=451723&amp;dst=100014" TargetMode="External"/><Relationship Id="rId22" Type="http://schemas.openxmlformats.org/officeDocument/2006/relationships/hyperlink" Target="https://login.consultant.ru/link/?req=doc&amp;base=LAW&amp;n=499084&amp;dst=100183" TargetMode="External"/><Relationship Id="rId27" Type="http://schemas.openxmlformats.org/officeDocument/2006/relationships/hyperlink" Target="https://login.consultant.ru/link/?req=doc&amp;base=LAW&amp;n=494748&amp;dst=100021" TargetMode="External"/><Relationship Id="rId43" Type="http://schemas.openxmlformats.org/officeDocument/2006/relationships/hyperlink" Target="https://login.consultant.ru/link/?req=doc&amp;base=LAW&amp;n=496175&amp;dst=100008" TargetMode="External"/><Relationship Id="rId48" Type="http://schemas.openxmlformats.org/officeDocument/2006/relationships/hyperlink" Target="https://login.consultant.ru/link/?req=doc&amp;base=LAW&amp;n=496266&amp;dst=100024" TargetMode="External"/><Relationship Id="rId64" Type="http://schemas.openxmlformats.org/officeDocument/2006/relationships/hyperlink" Target="https://login.consultant.ru/link/?req=doc&amp;base=LAW&amp;n=479798&amp;dst=100026" TargetMode="External"/><Relationship Id="rId69" Type="http://schemas.openxmlformats.org/officeDocument/2006/relationships/hyperlink" Target="https://login.consultant.ru/link/?req=doc&amp;base=LAW&amp;n=483361&amp;dst=2918" TargetMode="External"/><Relationship Id="rId80" Type="http://schemas.openxmlformats.org/officeDocument/2006/relationships/hyperlink" Target="https://login.consultant.ru/link/?req=doc&amp;base=LAW&amp;n=482576&amp;dst=100065" TargetMode="External"/><Relationship Id="rId85" Type="http://schemas.openxmlformats.org/officeDocument/2006/relationships/hyperlink" Target="https://login.consultant.ru/link/?req=doc&amp;base=LAW&amp;n=499073&amp;dst=1002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505930&amp;dst=100005" TargetMode="External"/><Relationship Id="rId17" Type="http://schemas.openxmlformats.org/officeDocument/2006/relationships/hyperlink" Target="https://login.consultant.ru/link/?req=doc&amp;base=LAW&amp;n=483361&amp;dst=1995" TargetMode="External"/><Relationship Id="rId25" Type="http://schemas.openxmlformats.org/officeDocument/2006/relationships/hyperlink" Target="https://login.consultant.ru/link/?req=doc&amp;base=LAW&amp;n=500111&amp;dst=100033" TargetMode="External"/><Relationship Id="rId33" Type="http://schemas.openxmlformats.org/officeDocument/2006/relationships/hyperlink" Target="https://login.consultant.ru/link/?req=doc&amp;base=LAW&amp;n=494748&amp;dst=100061" TargetMode="External"/><Relationship Id="rId38" Type="http://schemas.openxmlformats.org/officeDocument/2006/relationships/hyperlink" Target="https://login.consultant.ru/link/?req=doc&amp;base=LAW&amp;n=490379&amp;dst=158" TargetMode="External"/><Relationship Id="rId46" Type="http://schemas.openxmlformats.org/officeDocument/2006/relationships/hyperlink" Target="https://login.consultant.ru/link/?req=doc&amp;base=PKBO&amp;n=34428&amp;dst=100066" TargetMode="External"/><Relationship Id="rId59" Type="http://schemas.openxmlformats.org/officeDocument/2006/relationships/hyperlink" Target="https://login.consultant.ru/link/?req=doc&amp;base=LAW&amp;n=496804&amp;dst=100007" TargetMode="External"/><Relationship Id="rId67" Type="http://schemas.openxmlformats.org/officeDocument/2006/relationships/hyperlink" Target="https://login.consultant.ru/link/?req=doc&amp;base=LAW&amp;n=483361&amp;dst=12263" TargetMode="External"/><Relationship Id="rId20" Type="http://schemas.openxmlformats.org/officeDocument/2006/relationships/hyperlink" Target="https://login.consultant.ru/link/?req=doc&amp;base=LAW&amp;n=494454&amp;dst=101052" TargetMode="External"/><Relationship Id="rId41" Type="http://schemas.openxmlformats.org/officeDocument/2006/relationships/hyperlink" Target="https://login.consultant.ru/link/?req=doc&amp;base=LAW&amp;n=498832&amp;dst=100061" TargetMode="External"/><Relationship Id="rId54" Type="http://schemas.openxmlformats.org/officeDocument/2006/relationships/hyperlink" Target="https://login.consultant.ru/link/?req=doc&amp;base=LAW&amp;n=496804" TargetMode="External"/><Relationship Id="rId62" Type="http://schemas.openxmlformats.org/officeDocument/2006/relationships/hyperlink" Target="https://login.consultant.ru/link/?req=doc&amp;base=LAW&amp;n=497300&amp;dst=100014" TargetMode="External"/><Relationship Id="rId70" Type="http://schemas.openxmlformats.org/officeDocument/2006/relationships/hyperlink" Target="https://login.consultant.ru/link/?req=doc&amp;base=LAW&amp;n=483361&amp;dst=101279" TargetMode="External"/><Relationship Id="rId75" Type="http://schemas.openxmlformats.org/officeDocument/2006/relationships/hyperlink" Target="https://login.consultant.ru/link/?req=doc&amp;base=LAW&amp;n=494429&amp;dst=100095" TargetMode="External"/><Relationship Id="rId83" Type="http://schemas.openxmlformats.org/officeDocument/2006/relationships/hyperlink" Target="https://login.consultant.ru/link/?req=doc&amp;base=LAW&amp;n=482576&amp;dst=100168" TargetMode="External"/><Relationship Id="rId88" Type="http://schemas.openxmlformats.org/officeDocument/2006/relationships/hyperlink" Target="https://login.consultant.ru/link/?req=doc&amp;base=LAW&amp;n=499073&amp;dst=100744" TargetMode="External"/><Relationship Id="rId91" Type="http://schemas.openxmlformats.org/officeDocument/2006/relationships/hyperlink" Target="https://login.consultant.ru/link/?req=doc&amp;base=LAW&amp;n=482576&amp;dst=100084" TargetMode="External"/><Relationship Id="rId96" Type="http://schemas.openxmlformats.org/officeDocument/2006/relationships/hyperlink" Target="https://login.consultant.ru/link/?req=doc&amp;base=LAW&amp;n=459988&amp;dst=100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361&amp;dst=12292" TargetMode="External"/><Relationship Id="rId23" Type="http://schemas.openxmlformats.org/officeDocument/2006/relationships/hyperlink" Target="https://login.consultant.ru/link/?req=doc&amp;base=LAW&amp;n=494454&amp;dst=4" TargetMode="External"/><Relationship Id="rId28" Type="http://schemas.openxmlformats.org/officeDocument/2006/relationships/hyperlink" Target="https://login.consultant.ru/link/?req=doc&amp;base=LAW&amp;n=494748&amp;dst=100030" TargetMode="External"/><Relationship Id="rId36" Type="http://schemas.openxmlformats.org/officeDocument/2006/relationships/hyperlink" Target="https://login.consultant.ru/link/?req=doc&amp;base=LAW&amp;n=498832&amp;dst=100012" TargetMode="External"/><Relationship Id="rId49" Type="http://schemas.openxmlformats.org/officeDocument/2006/relationships/hyperlink" Target="https://login.consultant.ru/link/?req=doc&amp;base=LAW&amp;n=496175&amp;dst=100031" TargetMode="External"/><Relationship Id="rId57" Type="http://schemas.openxmlformats.org/officeDocument/2006/relationships/hyperlink" Target="https://login.consultant.ru/link/?req=doc&amp;base=LAW&amp;n=496804&amp;dst=100021" TargetMode="External"/><Relationship Id="rId10" Type="http://schemas.openxmlformats.org/officeDocument/2006/relationships/hyperlink" Target="https://login.consultant.ru/link/?req=doc&amp;base=LAW&amp;n=494454&amp;dst=3" TargetMode="External"/><Relationship Id="rId31" Type="http://schemas.openxmlformats.org/officeDocument/2006/relationships/hyperlink" Target="https://login.consultant.ru/link/?req=doc&amp;base=LAW&amp;n=494748&amp;dst=100023" TargetMode="External"/><Relationship Id="rId44" Type="http://schemas.openxmlformats.org/officeDocument/2006/relationships/hyperlink" Target="https://login.consultant.ru/link/?req=doc&amp;base=LAW&amp;n=496175&amp;dst=100027" TargetMode="External"/><Relationship Id="rId52" Type="http://schemas.openxmlformats.org/officeDocument/2006/relationships/hyperlink" Target="https://login.consultant.ru/link/?req=doc&amp;base=LAW&amp;n=497360&amp;dst=100026" TargetMode="External"/><Relationship Id="rId60" Type="http://schemas.openxmlformats.org/officeDocument/2006/relationships/hyperlink" Target="https://login.consultant.ru/link/?req=doc&amp;base=LAW&amp;n=496804&amp;dst=100008" TargetMode="External"/><Relationship Id="rId65" Type="http://schemas.openxmlformats.org/officeDocument/2006/relationships/hyperlink" Target="https://login.consultant.ru/link/?req=doc&amp;base=LAW&amp;n=497300&amp;dst=100023" TargetMode="External"/><Relationship Id="rId73" Type="http://schemas.openxmlformats.org/officeDocument/2006/relationships/hyperlink" Target="https://login.consultant.ru/link/?req=doc&amp;base=LAW&amp;n=494429&amp;dst=100091" TargetMode="External"/><Relationship Id="rId78" Type="http://schemas.openxmlformats.org/officeDocument/2006/relationships/hyperlink" Target="https://login.consultant.ru/link/?req=doc&amp;base=LAW&amp;n=483361&amp;dst=12218" TargetMode="External"/><Relationship Id="rId81" Type="http://schemas.openxmlformats.org/officeDocument/2006/relationships/hyperlink" Target="https://login.consultant.ru/link/?req=doc&amp;base=LAW&amp;n=499073" TargetMode="External"/><Relationship Id="rId86" Type="http://schemas.openxmlformats.org/officeDocument/2006/relationships/hyperlink" Target="https://login.consultant.ru/link/?req=doc&amp;base=LAW&amp;n=482576&amp;dst=100078" TargetMode="External"/><Relationship Id="rId94" Type="http://schemas.openxmlformats.org/officeDocument/2006/relationships/hyperlink" Target="https://login.consultant.ru/link/?req=doc&amp;base=LAW&amp;n=50262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361&amp;dst=12032" TargetMode="External"/><Relationship Id="rId13" Type="http://schemas.openxmlformats.org/officeDocument/2006/relationships/hyperlink" Target="https://login.consultant.ru/link/?req=doc&amp;base=LAW&amp;n=462227&amp;dst=100009" TargetMode="External"/><Relationship Id="rId18" Type="http://schemas.openxmlformats.org/officeDocument/2006/relationships/hyperlink" Target="https://login.consultant.ru/link/?req=doc&amp;base=LAW&amp;n=385583&amp;dst=414" TargetMode="External"/><Relationship Id="rId39" Type="http://schemas.openxmlformats.org/officeDocument/2006/relationships/hyperlink" Target="https://login.consultant.ru/link/?req=doc&amp;base=LAW&amp;n=498832&amp;dst=100017" TargetMode="External"/><Relationship Id="rId34" Type="http://schemas.openxmlformats.org/officeDocument/2006/relationships/image" Target="media/image2.png"/><Relationship Id="rId50" Type="http://schemas.openxmlformats.org/officeDocument/2006/relationships/hyperlink" Target="https://login.consultant.ru/link/?req=doc&amp;base=LAW&amp;n=497319" TargetMode="External"/><Relationship Id="rId55" Type="http://schemas.openxmlformats.org/officeDocument/2006/relationships/hyperlink" Target="https://login.consultant.ru/link/?req=doc&amp;base=LAW&amp;n=496804&amp;dst=100012" TargetMode="External"/><Relationship Id="rId76" Type="http://schemas.openxmlformats.org/officeDocument/2006/relationships/hyperlink" Target="https://login.consultant.ru/link/?req=doc&amp;base=LAW&amp;n=494429&amp;dst=100129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454&amp;dst=3" TargetMode="External"/><Relationship Id="rId71" Type="http://schemas.openxmlformats.org/officeDocument/2006/relationships/hyperlink" Target="https://login.consultant.ru/link/?req=doc&amp;base=LAW&amp;n=483361&amp;dst=101788" TargetMode="External"/><Relationship Id="rId92" Type="http://schemas.openxmlformats.org/officeDocument/2006/relationships/hyperlink" Target="https://login.consultant.ru/link/?req=doc&amp;base=PKBO&amp;n=6362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4748&amp;dst=100044" TargetMode="External"/><Relationship Id="rId24" Type="http://schemas.openxmlformats.org/officeDocument/2006/relationships/hyperlink" Target="https://login.consultant.ru/link/?req=doc&amp;base=LAW&amp;n=499940" TargetMode="External"/><Relationship Id="rId40" Type="http://schemas.openxmlformats.org/officeDocument/2006/relationships/hyperlink" Target="https://login.consultant.ru/link/?req=doc&amp;base=LAW&amp;n=498832&amp;dst=100031" TargetMode="External"/><Relationship Id="rId45" Type="http://schemas.openxmlformats.org/officeDocument/2006/relationships/hyperlink" Target="https://login.consultant.ru/link/?req=doc&amp;base=PKBO&amp;n=32665&amp;dst=100006" TargetMode="External"/><Relationship Id="rId66" Type="http://schemas.openxmlformats.org/officeDocument/2006/relationships/hyperlink" Target="https://login.consultant.ru/link/?req=doc&amp;base=LAW&amp;n=494366&amp;dst=100016" TargetMode="External"/><Relationship Id="rId87" Type="http://schemas.openxmlformats.org/officeDocument/2006/relationships/hyperlink" Target="https://login.consultant.ru/link/?req=doc&amp;base=LAW&amp;n=499073&amp;dst=100007" TargetMode="External"/><Relationship Id="rId61" Type="http://schemas.openxmlformats.org/officeDocument/2006/relationships/hyperlink" Target="https://login.consultant.ru/link/?req=doc&amp;base=LAW&amp;n=497300" TargetMode="External"/><Relationship Id="rId82" Type="http://schemas.openxmlformats.org/officeDocument/2006/relationships/hyperlink" Target="https://login.consultant.ru/link/?req=doc&amp;base=LAW&amp;n=499073" TargetMode="External"/><Relationship Id="rId19" Type="http://schemas.openxmlformats.org/officeDocument/2006/relationships/hyperlink" Target="https://login.consultant.ru/link/?req=doc&amp;base=LAW&amp;n=494454&amp;dst=8" TargetMode="External"/><Relationship Id="rId14" Type="http://schemas.openxmlformats.org/officeDocument/2006/relationships/hyperlink" Target="https://login.consultant.ru/link/?req=doc&amp;base=LAW&amp;n=482576&amp;dst=100151" TargetMode="External"/><Relationship Id="rId30" Type="http://schemas.openxmlformats.org/officeDocument/2006/relationships/hyperlink" Target="https://login.consultant.ru/link/?req=doc&amp;base=LAW&amp;n=494748&amp;dst=100053" TargetMode="External"/><Relationship Id="rId35" Type="http://schemas.openxmlformats.org/officeDocument/2006/relationships/hyperlink" Target="https://login.consultant.ru/link/?req=doc&amp;base=PKBO&amp;n=33612" TargetMode="External"/><Relationship Id="rId56" Type="http://schemas.openxmlformats.org/officeDocument/2006/relationships/hyperlink" Target="https://login.consultant.ru/link/?req=doc&amp;base=LAW&amp;n=496804&amp;dst=100018" TargetMode="External"/><Relationship Id="rId77" Type="http://schemas.openxmlformats.org/officeDocument/2006/relationships/hyperlink" Target="https://login.consultant.ru/link/?req=doc&amp;base=LAW&amp;n=494429&amp;dst=100096" TargetMode="External"/><Relationship Id="rId8" Type="http://schemas.openxmlformats.org/officeDocument/2006/relationships/hyperlink" Target="https://login.consultant.ru/link/?req=doc&amp;base=LAW&amp;n=483361&amp;dst=2685" TargetMode="External"/><Relationship Id="rId51" Type="http://schemas.openxmlformats.org/officeDocument/2006/relationships/hyperlink" Target="https://login.consultant.ru/link/?req=doc&amp;base=LAW&amp;n=497319&amp;dst=100014" TargetMode="External"/><Relationship Id="rId72" Type="http://schemas.openxmlformats.org/officeDocument/2006/relationships/hyperlink" Target="https://login.consultant.ru/link/?req=doc&amp;base=LAW&amp;n=494366&amp;dst=100016" TargetMode="External"/><Relationship Id="rId93" Type="http://schemas.openxmlformats.org/officeDocument/2006/relationships/hyperlink" Target="https://login.consultant.ru/link/?req=doc&amp;base=LAW&amp;n=502620&amp;dst=100009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2025-06-04T07:06:00Z</dcterms:created>
  <dcterms:modified xsi:type="dcterms:W3CDTF">2025-06-04T07:06:00Z</dcterms:modified>
</cp:coreProperties>
</file>